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Biddeford,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repurposed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Immigrant-owned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36.8%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food-related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headmaster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headmaster,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masonry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carpentry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lengthy.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00:11:07]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chickadee,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00:15:18]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[foreign language 00:17:28]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Munich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mesmerized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apprentice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short-sightedness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"Ebenezer,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stale."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$8.20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00:22:26]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00:22:36]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astronomical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tumblers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goblets.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hiccup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Charlotte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symbols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 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Akakpo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Westbrook,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Ebenezer's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Uniting Design and Culture with Ebenezer Akakpo,... (Completed  06/25/24)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25,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nFJfg8ejWUzR8SCqC5qLm2-IE8IBYsZb7hFB6PzMjRjzqgpro1mYcILDmAlELTRjjs3oHnAazQ716RelE48xMZPkng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