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unheard.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Livingston,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doubleheader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Langteaux,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Trû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café.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Avocado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bourbon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1990s,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Alaska,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quirky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Trû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Montana.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Wisconsin,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Wisconsin.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Wisconsin,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Wisconsin.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Milwaukee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00:04:18]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Madison.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necessitated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Hollywood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6:00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Paradise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Valley.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Dakota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6:00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hippie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temperature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hats-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Kardashian,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Livingston,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Stunning.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Trû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chaos.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flavors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aesthetic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hardcore.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Trû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café.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hippie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Montana.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know-it-all.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fireplaces,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Neurocinematics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Neurocinematics,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endorphins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McDonald's,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food",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interrupt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Cloud.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pajamas,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2:00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A.M.,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motorcycle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spectacular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disappoint.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embellishing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Pandora.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Montana,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transcended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immensely.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neurocinematic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Jesus?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neurocinematic.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dialogue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newcomers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tactically,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organically...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Trû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ridiculous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ridiculous,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Trû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Trû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genuine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newcomers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skyrocketed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Airbnbs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Airbnbs.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breakfast.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embarrassingly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Bozeman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abundance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Airbnb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gobbled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Yellowstone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slammed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nonstop,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Disneyland.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coaxing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mortgage.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9,000,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00:24:21]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nine-month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Wisconsin,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gorgeous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LBID,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Livingston's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Livingston,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genius.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exaggerating.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Asheville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Asheville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Asheville,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Tennessee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wherewithal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reinvent?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kegerators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valley,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destination.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stupid.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error.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Trû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fickleness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weapon.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weaponized,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one-sided,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backwards.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sandwich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fluffy.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squished.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sandwich,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one-star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sandwich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one-star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apologies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one-star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00:30:29]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ridiculous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four-star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three-star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one-star.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chalkboard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five-star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one-star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reviews,"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4.8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one-star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fickle...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fickle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allergies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peanut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gluten.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gluten.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electronically.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20-60-20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curmudgeon's.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grumpy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quirky,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auctioned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regretted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impromptu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auction.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Stupid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Dubuque,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forward-thinking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squirting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mayonnaise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sandwich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 Langteaux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Squeezy.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Squeezy,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cadre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cultivating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newcomer.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old-fashioned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eloquently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showcased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tagline,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Biddeford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illuminating.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Tru North (Completed  12/10/24)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Dec 10,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Gar9ARf6xGQqL3-y-wxDwSd7fSbsX0FJz_w7irBJwBv6lW16hNgfCLFNrOSPpkvIfaM6uhB6yDplJYxonXcfp_a_ptw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