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Extrapolating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Lambke's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Ravenscraft,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dioxide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cafeteria,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hillbillies,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hillbillies.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hillbilly.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Sturgill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Stapleton,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00:11:46]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logistically-wise,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Shipping-wise,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mouth-wise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Patagonia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monolithic.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bungee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Wrangler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Patagonia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landfills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00:21:30]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94%?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female-led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Bangladesh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cornerstones,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Cessna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Bezos,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tycoon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Stapleton,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Bezos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enjoyable."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 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Ravenscraft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world-class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Wrigley,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monolithic.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 New Frontier (Completed  07/22/24)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s2GNESJwx0CjbYOZrKK7I7NeAfvxn3qIVqaCvUMP-Gq0Nqqbs5w1XMH4fxClj9GrFSvAu1o-p6d_rcRZky4zDbNCeg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