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meticulously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interweave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mid-20s.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hindsight,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work-life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00:08:25]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hindsight,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R.E.P.O.R.T.S.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Oktoberfest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R.E.P.O.R.T.S.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Tessa,-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R.E.P.O.R.T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replenish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re-merchandise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scale-ups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00:23:39]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earrings.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hiatus,-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behemoths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corridor.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splashy.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untapped.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web-brooming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easy-peasy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Meridian.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siloed,-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sidebar,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re-strategize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nitty-gritty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glamorous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well-oiled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work-life,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work-life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00:37:58]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knee-deep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entwined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 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fly-fishing.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Mallory Dabney (Completed  11/11/24)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12,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LLdOTOnvPAT6LgKLuHTPKtk3ERX4LPPW4gH5sbLIAmkmhIuHAUIn5cZ_DQH75WwJCas2Be93_hyoOITUutICea2zUvQ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