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kudos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Biddeford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: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: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Biddeford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underpinnings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Biddeford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Biddeford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Biddeford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But as always-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 you come just post-COVID?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 it was post-COVID.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 that must have been in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trifecta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 Sure 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good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Biddeford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Biddeford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Biddeford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Biddeford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think is really powerful,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little bit about people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"What am I doing?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was easy, and I'm not going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Biddeford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lot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then they would point me. If they didn't know, would at least know where to point me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huge,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able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50/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Kind of like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really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&amp;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get in,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please.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they're like, "Oh,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yeah, it's part of the-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whatsoever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squeeze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café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thought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Nice.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makes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Thursday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cribbage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introverted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introverts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EqualityMaine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ABUNDANCE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Well,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microcosm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mean,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stumbling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Biddeford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and that's not something-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 It's powerful.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curbside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plexiglass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café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acquaintances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well-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that.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solopreneur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Minneapolis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say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happen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we're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we're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11: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-9: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disheartening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piggybacking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new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have to treat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for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but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bookkeeper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bookkeeper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practical is very appreciated, because we can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business, 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 the business side. Yeah. 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 that's really the 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File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Let's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how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Yeah. Yeah. Yeah. 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side,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muffin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roastery.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Well-loved.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going to do this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squirreling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able to do it, and then not only to do it, but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great advice there, because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business so you've got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did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space.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all the time, and they 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actually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mean,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and I'm like,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naivety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newcomers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mean,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landlords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the...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tenuousness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gentrification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clientele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sophisticated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alienate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Biddeford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adjacent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"Are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got to be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 do for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normal regulars. So that's something we've been doing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can't thank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conversation we're able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 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 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 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 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having me.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: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Biddeford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Westbrook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Elements Coffee (Completed  06/15/24)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17,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3VzLxiyFWQEKi204qyAVz4D9pMlxSHXIhp05aIlKmV5vj8tlu5C_RHduxknC1K9QSaLWYr5vbA5h-Yy30mx685kotAg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